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40" w:rsidRDefault="00622C40" w:rsidP="00622C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Приложению №1.1 «Условия заключения договора»</w:t>
      </w:r>
      <w:r w:rsidRPr="005E6E54">
        <w:rPr>
          <w:rFonts w:ascii="Times New Roman" w:hAnsi="Times New Roman" w:cs="Times New Roman"/>
          <w:sz w:val="24"/>
          <w:szCs w:val="24"/>
        </w:rPr>
        <w:br/>
        <w:t>П. 16 – указана единица измерения - штуки, цена НМЦ соответствует цене за 1 метр</w:t>
      </w:r>
      <w:r w:rsidRPr="005E6E54">
        <w:rPr>
          <w:rFonts w:ascii="Times New Roman" w:hAnsi="Times New Roman" w:cs="Times New Roman"/>
          <w:sz w:val="24"/>
          <w:szCs w:val="24"/>
        </w:rPr>
        <w:br/>
        <w:t>П.17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E6E54">
        <w:rPr>
          <w:rFonts w:ascii="Times New Roman" w:hAnsi="Times New Roman" w:cs="Times New Roman"/>
          <w:sz w:val="24"/>
          <w:szCs w:val="24"/>
        </w:rPr>
        <w:t xml:space="preserve"> указана единица измерения - штуки, цена НМЦ соответствует цене за 1 метр</w:t>
      </w:r>
      <w:r w:rsidRPr="005E6E54">
        <w:rPr>
          <w:rFonts w:ascii="Times New Roman" w:hAnsi="Times New Roman" w:cs="Times New Roman"/>
          <w:sz w:val="24"/>
          <w:szCs w:val="24"/>
        </w:rPr>
        <w:br/>
        <w:t>П.21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E6E54">
        <w:rPr>
          <w:rFonts w:ascii="Times New Roman" w:hAnsi="Times New Roman" w:cs="Times New Roman"/>
          <w:sz w:val="24"/>
          <w:szCs w:val="24"/>
        </w:rPr>
        <w:t xml:space="preserve"> указана единица измерения - штуки, цена НМЦ соответствует цене за 1 метр</w:t>
      </w:r>
      <w:r w:rsidRPr="005E6E54">
        <w:rPr>
          <w:rFonts w:ascii="Times New Roman" w:hAnsi="Times New Roman" w:cs="Times New Roman"/>
          <w:sz w:val="24"/>
          <w:szCs w:val="24"/>
        </w:rPr>
        <w:br/>
        <w:t xml:space="preserve">П. 39 – указана единица измерения - штуки, цена НМЦ соответствует цене за 1 </w:t>
      </w:r>
      <w:r>
        <w:rPr>
          <w:rFonts w:ascii="Times New Roman" w:hAnsi="Times New Roman" w:cs="Times New Roman"/>
          <w:sz w:val="24"/>
          <w:szCs w:val="24"/>
        </w:rPr>
        <w:t>упаковку</w:t>
      </w:r>
      <w:r w:rsidRPr="005E6E54">
        <w:rPr>
          <w:rFonts w:ascii="Times New Roman" w:hAnsi="Times New Roman" w:cs="Times New Roman"/>
          <w:sz w:val="24"/>
          <w:szCs w:val="24"/>
        </w:rPr>
        <w:br/>
        <w:t>П.40</w:t>
      </w:r>
      <w:proofErr w:type="gramEnd"/>
      <w:r w:rsidRPr="005E6E54">
        <w:rPr>
          <w:rFonts w:ascii="Times New Roman" w:hAnsi="Times New Roman" w:cs="Times New Roman"/>
          <w:sz w:val="24"/>
          <w:szCs w:val="24"/>
        </w:rPr>
        <w:t xml:space="preserve"> – указана единица измерения - упаковки, цена НМЦ соответствует штукам</w:t>
      </w:r>
    </w:p>
    <w:p w:rsidR="00622C40" w:rsidRPr="00F266A0" w:rsidRDefault="00622C40" w:rsidP="00622C40">
      <w:pPr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</w:pPr>
      <w:r w:rsidRPr="00F266A0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Ответ: </w:t>
      </w:r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единица измерения - штуки </w:t>
      </w:r>
      <w:proofErr w:type="gramStart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>указана</w:t>
      </w:r>
      <w:proofErr w:type="gramEnd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 верно. НМЦ может быть </w:t>
      </w:r>
      <w:proofErr w:type="gramStart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>неактуальна</w:t>
      </w:r>
      <w:proofErr w:type="gramEnd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>. Предлагайте свою цену за 1 шт.</w:t>
      </w:r>
    </w:p>
    <w:p w:rsidR="00F201EB" w:rsidRDefault="00F201EB"/>
    <w:sectPr w:rsidR="00F201EB" w:rsidSect="00F266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Emoj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2C40"/>
    <w:rsid w:val="00622C40"/>
    <w:rsid w:val="00F2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Самарские Коммунальные Системы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2024-01-31T06:40:00Z</dcterms:created>
  <dcterms:modified xsi:type="dcterms:W3CDTF">2024-01-31T06:40:00Z</dcterms:modified>
</cp:coreProperties>
</file>